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color w:val="5E6E7E"/>
          <w:sz w:val="16"/>
        </w:rPr>
        <w:t>ДЕМОНСТРАЦИОННЫЙ ПРИМЕР · Все персональные данные и карьерная ситуация вымышлены</w:t>
      </w:r>
    </w:p>
    <w:p>
      <w:pPr>
        <w:pStyle w:val="Title"/>
      </w:pPr>
      <w:r>
        <w:t>Моё профессиональное будущее</w:t>
      </w:r>
    </w:p>
    <w:p>
      <w:r>
        <w:rPr>
          <w:color w:val="5E6E7E"/>
        </w:rPr>
        <w:t>Персональная стратегия профессионального развития</w:t>
      </w:r>
    </w:p>
    <w:p>
      <w:pPr>
        <w:pStyle w:val="Heading2"/>
        <w:keepNext/>
        <w:spacing w:before="220" w:after="100"/>
      </w:pPr>
      <w:r>
        <w:t>Главные выводы</w:t>
      </w:r>
    </w:p>
    <w:p>
      <w:pPr>
        <w:spacing w:after="100"/>
      </w:pPr>
      <w:r>
        <w:t>Ваш ориентир — реальная ответственность Lead Product Manager в B2B SaaS в пределах трёх лет; ближайшая контрольная точка — расширение ответственности и проверка возможности достичь желаемого дохода за 18 месяцев, без увольнения в неопределённость. Основа уже есть: продуктовые результаты, customer discovery и кросс-функциональная координация; следующий шаг — доказать качество стратегических решений, а не просто увеличить объём работы. Ниже — три альтернативных механизма достижения одной цели: внутренний экспертно-стратегический рост, внешний переход с постепенным управлением людьми и развитие AI-enabled направления внутри продуктовой профессии. Исходное резюме помечено как синтетический QA-профиль: отчёт оценивает предоставленную модель ситуации, а не удостоверяет реальные достижения или рыночный спрос.</w:t>
      </w:r>
    </w:p>
    <w:p>
      <w:pPr>
        <w:pStyle w:val="Heading2"/>
        <w:keepNext/>
        <w:spacing w:before="220" w:after="100"/>
      </w:pPr>
      <w:r>
        <w:t>Следующий практический шаг</w:t>
      </w:r>
    </w:p>
    <w:p>
      <w:pPr>
        <w:spacing w:after="100"/>
      </w:pPr>
      <w:r>
        <w:t>Глубокая карьерная сессия</w:t>
      </w:r>
    </w:p>
    <w:p>
      <w:pPr>
        <w:pStyle w:val="Heading2"/>
        <w:keepNext/>
        <w:spacing w:before="220" w:after="100"/>
      </w:pPr>
      <w:r>
        <w:t>Будущее профессии</w:t>
      </w:r>
    </w:p>
    <w:p>
      <w:pPr>
        <w:spacing w:after="100"/>
      </w:pPr>
      <w:r>
        <w:t>На горизонте 36 месяцев полезнее оценивать не судьбу названия Product Manager, а изменение стоимости отдельных задач. Вероятно: подготовка черновиков требований, первичная группировка обратной связи и стандартные аналитические объяснения будут сильнее поддерживаться AI; в профиле уже заявлено такое использование LLM, но не измерен его эффект. Возможно при определённых условиях: в компаниях с подходящими данными, инфраструктурой и правилами безопасности от Lead PM могут чаще ожидать оценки качества и экономики AI-функций. Экспериментальный сценарий: более автономные системы могут выполнять часть продуктовых операций, однако оснований прогнозировать их внедрение у вашего работодателя нет. Ваше преимущество — понимание операционных B2B-процессов и способность связывать клиентскую проблему с решением; для Lead необходимо добавить проверяемый выбор приоритетов, бизнес-метрик и границ ответственности. Российские распределённые команды — логичная область проверки, но актуальные вакансии и компенсации здесь не исследованы. Международное руководство не принимается за готовый маршрут: разговорный английский и условия найма требуют отдельной проверки. Discovery, Snapshot и Deep Session не заполнены, поэтому выводов о скрытых барьерах или личностных особенностях нет.</w:t>
      </w:r>
    </w:p>
    <w:p>
      <w:pPr>
        <w:pStyle w:val="Heading2"/>
        <w:keepNext/>
        <w:spacing w:before="220" w:after="100"/>
      </w:pPr>
      <w:r>
        <w:t>Моя текущая позиция</w:t>
      </w:r>
    </w:p>
    <w:p>
      <w:pPr>
        <w:spacing w:after="100"/>
      </w:pPr>
      <w:r>
        <w:t>По фактам предоставленного профиля вы Senior Product Manager в B2B SaaS с продуктовым опытом с 2018 года и предыдущей практикой бизнес-анализа и внедрений. Ваша основа — discovery, onboarding, self-service, продуктовые метрики, SQL среднего уровня и координация восьми кросс-функциональных участников. Прямых подчинённых и опыта руководства ML-разработкой не было; экономика направления, портфельные полномочия и развитие других PM и ответственность за их результаты не подтверждены. В последнем запросе результаты названы шире, чем в исходном опыте: 21→14 дней относится к медианному времени до первой ценности, а 38→54% — к месячной доле использования конкретной функции, не всего продукта. До уточнения определений, знаменателя и когорт используйте более узкие формулировки. Resume Builder обоснованно сохраняет Senior-позиционирование сейчас; цель Lead описывает следующий масштаб, а не уже полученную квалификацию.</w:t>
      </w:r>
    </w:p>
    <w:p>
      <w:pPr>
        <w:pStyle w:val="Heading2"/>
        <w:keepNext/>
        <w:spacing w:before="220" w:after="100"/>
      </w:pPr>
      <w:r>
        <w:t>Стратегическая профессиональная идентичность</w:t>
      </w:r>
    </w:p>
    <w:p>
      <w:pPr>
        <w:spacing w:after="100"/>
      </w:pPr>
      <w:r>
        <w:t>Эксперт по развитию B2B-продуктов для операционных процессов, который переводит клиентские проблемы в измеримые изменения. Следующая профессиональная идентичность — Lead PM, отвечающий за выбор продуктовых ставок, ключевые метрики и согласованность работы команды. Такой рост возможен через экспертно-стратегическое влияние или через управление людьми; прямые подчинённые не являются универсальным условием любой Lead-роли. По сравнению с прежним Career Plan стратегия добавляет выбор одного механизма, ограничения нагрузки и проверяемые точки выхода: выполнять все рекомендации одновременно не требуется.</w:t>
      </w:r>
    </w:p>
    <w:p>
      <w:pPr>
        <w:pStyle w:val="Heading2"/>
        <w:keepNext/>
        <w:spacing w:before="220" w:after="100"/>
      </w:pPr>
      <w:r>
        <w:t>Как AI изменит профессию</w:t>
      </w:r>
    </w:p>
    <w:p>
      <w:pPr>
        <w:spacing w:after="100"/>
      </w:pPr>
      <w:r>
        <w:rPr>
          <w:b/>
        </w:rPr>
        <w:t xml:space="preserve">Период: </w:t>
      </w:r>
      <w:r>
        <w:t>0–12 месяцев</w:t>
      </w:r>
    </w:p>
    <w:p>
      <w:pPr>
        <w:spacing w:after="100"/>
      </w:pPr>
      <w:r>
        <w:rPr>
          <w:b/>
        </w:rPr>
        <w:t xml:space="preserve">Сигнал: </w:t>
      </w:r>
      <w:r>
        <w:t>Вероятно: AI становится более доступным помощником для обработки интервью, черновиков user stories и систематизации обратной связи. В вашем профиле это уже заявленная практика, а не прогноз полного замещения задач.</w:t>
      </w:r>
    </w:p>
    <w:p>
      <w:pPr>
        <w:pStyle w:val="ListBullet"/>
        <w:spacing w:after="100"/>
      </w:pPr>
      <w:r>
        <w:t>Количество подготовленных документов само по себе слабее доказывает Lead-уровень. Важнее показать, какое решение принято, какие альтернативы отвергнуты и что изменилось для продукта.</w:t>
      </w:r>
    </w:p>
    <w:p>
      <w:pPr>
        <w:pStyle w:val="ListBullet"/>
        <w:spacing w:after="100"/>
      </w:pPr>
      <w:r>
        <w:t>На одной разрешённой задаче сравнить ручной и AI-поддержанный процесс по времени, пропущенным фактам и ошибкам; сохранить человеческую проверку и не передавать закрытые данные в несогласованный инструмент.</w:t>
      </w:r>
    </w:p>
    <w:p>
      <w:pPr>
        <w:spacing w:after="100"/>
      </w:pPr>
      <w:r>
        <w:rPr>
          <w:b/>
        </w:rPr>
        <w:t xml:space="preserve">Период: </w:t>
      </w:r>
      <w:r>
        <w:t>12–24 месяца</w:t>
      </w:r>
    </w:p>
    <w:p>
      <w:pPr>
        <w:spacing w:after="100"/>
      </w:pPr>
      <w:r>
        <w:rPr>
          <w:b/>
        </w:rPr>
        <w:t xml:space="preserve">Сигнал: </w:t>
      </w:r>
      <w:r>
        <w:t>Возможно при определённых условиях: если у компании появляются AI-функции и достаточная зрелость данных, продуктовая ответственность расширяется до качества ответов, стоимости выполнения задачи и обработки ошибок.</w:t>
      </w:r>
    </w:p>
    <w:p>
      <w:pPr>
        <w:pStyle w:val="ListBullet"/>
        <w:spacing w:after="100"/>
      </w:pPr>
      <w:r>
        <w:t>Умение пользоваться LLM не равно умению управлять AI-продуктом. Однако продуктовая экономика и знание клиентского процесса могут стать основой для такого расширения.</w:t>
      </w:r>
    </w:p>
    <w:p>
      <w:pPr>
        <w:pStyle w:val="ListBullet"/>
        <w:spacing w:after="100"/>
      </w:pPr>
      <w:r>
        <w:t>При подтверждённой потребности согласовать ограниченный пилот с обычным решением для сравнения, владельцем данных, техническим партнёром и заранее установленными порогами качества и затрат.</w:t>
      </w:r>
    </w:p>
    <w:p>
      <w:pPr>
        <w:spacing w:after="100"/>
      </w:pPr>
      <w:r>
        <w:rPr>
          <w:b/>
        </w:rPr>
        <w:t xml:space="preserve">Период: </w:t>
      </w:r>
      <w:r>
        <w:t>24–36 месяцев</w:t>
      </w:r>
    </w:p>
    <w:p>
      <w:pPr>
        <w:spacing w:after="100"/>
      </w:pPr>
      <w:r>
        <w:rPr>
          <w:b/>
        </w:rPr>
        <w:t xml:space="preserve">Сигнал: </w:t>
      </w:r>
      <w:r>
        <w:t>Экспериментальный сценарий: при доказанной надёжности AI может выполнять более длинные последовательности операций. Скорость и глубина такого внедрения в конкретной компании неизвестны.</w:t>
      </w:r>
    </w:p>
    <w:p>
      <w:pPr>
        <w:pStyle w:val="ListBullet"/>
        <w:spacing w:after="100"/>
      </w:pPr>
      <w:r>
        <w:t>Может вырасти значение проектирования контрольных точек, исключений и ответственности за бизнес-результат. Это изменение состава работы, а не основание объявлять профессию исчезающей.</w:t>
      </w:r>
    </w:p>
    <w:p>
      <w:pPr>
        <w:pStyle w:val="ListBullet"/>
        <w:spacing w:after="100"/>
      </w:pPr>
      <w:r>
        <w:t>Расширять автоматизацию только после повторяемого результата и проверки критических ошибок; если условия не выполнены, сохранять человеко-управляемый процесс и развивать Lead-масштаб без обязательной AI-специализации.</w:t>
      </w:r>
    </w:p>
    <w:p>
      <w:pPr>
        <w:pStyle w:val="Heading2"/>
        <w:keepNext/>
        <w:spacing w:before="220" w:after="100"/>
      </w:pPr>
      <w:r>
        <w:t>Какие задачи меняются под влиянием AI</w:t>
      </w:r>
    </w:p>
    <w:p>
      <w:pPr>
        <w:pStyle w:val="Heading3"/>
        <w:keepNext/>
        <w:spacing w:before="140" w:after="100"/>
      </w:pPr>
      <w:r>
        <w:t>Уже автоматизировано</w:t>
      </w:r>
    </w:p>
    <w:p>
      <w:pPr>
        <w:pStyle w:val="ListBullet"/>
        <w:spacing w:after="100"/>
      </w:pPr>
      <w:r>
        <w:t>Полностью автоматизированные задачи с подтверждённым качеством и эффектом не описаны. Автоматизация операционных процессов, CRM-интеграции и self-service сами по себе не доказывают внедрение AI.</w:t>
      </w:r>
    </w:p>
    <w:p>
      <w:pPr>
        <w:pStyle w:val="Heading3"/>
        <w:keepNext/>
        <w:spacing w:before="140" w:after="100"/>
      </w:pPr>
      <w:r>
        <w:t>Частично автоматизировано</w:t>
      </w:r>
    </w:p>
    <w:p>
      <w:pPr>
        <w:pStyle w:val="ListBullet"/>
        <w:spacing w:after="100"/>
      </w:pPr>
      <w:r>
        <w:t>Заявлено применение LLM для обработки клиентских интервью и группировки качественной обратной связи; степень автоматизации и точность не измерены.</w:t>
      </w:r>
    </w:p>
    <w:p>
      <w:pPr>
        <w:pStyle w:val="ListBullet"/>
        <w:spacing w:after="100"/>
      </w:pPr>
      <w:r>
        <w:t>Заявлена первоначальная подготовка user stories с помощью LLM; окончательная проверка требований остаётся необходимой.</w:t>
      </w:r>
    </w:p>
    <w:p>
      <w:pPr>
        <w:pStyle w:val="ListBullet"/>
        <w:spacing w:after="100"/>
      </w:pPr>
      <w:r>
        <w:t>Возможна AI-поддержка объяснения метрик и подготовки вариантов приоритизации, но фактическое применение к этим задачам в профиле не подтверждено.</w:t>
      </w:r>
    </w:p>
    <w:p>
      <w:pPr>
        <w:pStyle w:val="Heading3"/>
        <w:keepNext/>
        <w:spacing w:before="140" w:after="100"/>
      </w:pPr>
      <w:r>
        <w:t>Преимущества человека</w:t>
      </w:r>
    </w:p>
    <w:p>
      <w:pPr>
        <w:pStyle w:val="ListBullet"/>
        <w:spacing w:after="100"/>
      </w:pPr>
      <w:r>
        <w:t>Понимание контекста клиента, различий между покупателем и пользователем и последствий изменения операционного процесса.</w:t>
      </w:r>
    </w:p>
    <w:p>
      <w:pPr>
        <w:pStyle w:val="ListBullet"/>
        <w:spacing w:after="100"/>
      </w:pPr>
      <w:r>
        <w:t>Выбор между конкурирующими инициативами, согласование интересов и ответственность за отказ от слабых продуктовых ставок.</w:t>
      </w:r>
    </w:p>
    <w:p>
      <w:pPr>
        <w:pStyle w:val="ListBullet"/>
        <w:spacing w:after="100"/>
      </w:pPr>
      <w:r>
        <w:t>Проверка причинных объяснений: рост использования функции нельзя автоматически считать ростом выручки или удержания.</w:t>
      </w:r>
    </w:p>
    <w:p>
      <w:pPr>
        <w:pStyle w:val="ListBullet"/>
        <w:spacing w:after="100"/>
      </w:pPr>
      <w:r>
        <w:t>Развитие самостоятельности коллег и разрешение конфликтов приоритетов; опыт формального управления людьми ещё предстоит получить.</w:t>
      </w:r>
    </w:p>
    <w:p>
      <w:pPr>
        <w:pStyle w:val="Heading2"/>
        <w:keepNext/>
        <w:spacing w:before="220" w:after="100"/>
      </w:pPr>
      <w:r>
        <w:t>Влияние AI</w:t>
      </w:r>
    </w:p>
    <w:p>
      <w:pPr>
        <w:pStyle w:val="ListBullet"/>
        <w:spacing w:after="100"/>
      </w:pPr>
      <w:r>
        <w:t>Факт профиля: LLM применяются как помощники в обработке качественных данных и подготовке текстов. Неизвестно: насколько это экономит время и как контролируется точность. Действие: измерить один безопасный рабочий процесс.</w:t>
      </w:r>
    </w:p>
    <w:p>
      <w:pPr>
        <w:pStyle w:val="ListBullet"/>
        <w:spacing w:after="100"/>
      </w:pPr>
      <w:r>
        <w:t>Гипотеза: стандартные PRD и сводки будут слабее отличать сильного PM. Действие: в кейсах показывать исходную проблему, альтернативы, принятое решение, ограничения данных и результат.</w:t>
      </w:r>
    </w:p>
    <w:p>
      <w:pPr>
        <w:pStyle w:val="ListBullet"/>
        <w:spacing w:after="100"/>
      </w:pPr>
      <w:r>
        <w:t>Гипотеза: AI-функции добавят риски недостоверных ответов и скрытых затрат. Действие: до запуска определить критические ошибки, способ ручного вмешательства и полную стоимость обслуживания задачи.</w:t>
      </w:r>
    </w:p>
    <w:p>
      <w:pPr>
        <w:pStyle w:val="ListBullet"/>
        <w:spacing w:after="100"/>
      </w:pPr>
      <w:r>
        <w:t>Человеческое преимущество не является неизменной защитой: его нужно подтверждать качеством решений и работой с заинтересованными сторонами. Действие: вести журнал решений и получать согласованную обратную связь.</w:t>
      </w:r>
    </w:p>
    <w:p>
      <w:pPr>
        <w:pStyle w:val="ListBullet"/>
        <w:spacing w:after="100"/>
      </w:pPr>
      <w:r>
        <w:t>AI-специализация не обязательна для достижения вашей цели. Если ни клиентская проблема, ни ресурсы не подтверждены, стратегический рост продолжается через экономику продукта и полномочия.</w:t>
      </w:r>
    </w:p>
    <w:p>
      <w:pPr>
        <w:pStyle w:val="Heading2"/>
        <w:keepNext/>
        <w:spacing w:before="220" w:after="100"/>
      </w:pPr>
      <w:r>
        <w:t>Цена бездействия</w:t>
      </w:r>
    </w:p>
    <w:p>
      <w:pPr>
        <w:spacing w:after="100"/>
      </w:pPr>
      <w:r>
        <w:rPr>
          <w:b/>
        </w:rPr>
        <w:t xml:space="preserve">Через год: </w:t>
      </w:r>
      <w:r>
        <w:t>Если ограничиться текущими задачами и обучением без новых полномочий, может не появиться новых доказательств Lead-масштаба. Практический ответ — согласовать одну проверку стратегической ответственности с ограничениями нагрузки и датой решения, а не брать дополнительные обязанности бессрочно.</w:t>
      </w:r>
    </w:p>
    <w:p>
      <w:pPr>
        <w:spacing w:after="100"/>
      </w:pPr>
      <w:r>
        <w:rPr>
          <w:b/>
        </w:rPr>
        <w:t xml:space="preserve">Через три года: </w:t>
      </w:r>
      <w:r>
        <w:t>Есть риск остаться сильным Senior, который координирует больше работы, но не принимает больше стратегических решений. Это не неизбежность: каждые полгода проверяйте фактические полномочия, признание результатов и доступность следующего шага; при отсутствии изменений пересматривайте механизм роста.</w:t>
      </w:r>
    </w:p>
    <w:p>
      <w:pPr>
        <w:spacing w:after="100"/>
      </w:pPr>
      <w:r>
        <w:rPr>
          <w:b/>
        </w:rPr>
        <w:t xml:space="preserve">Через пять лет: </w:t>
      </w:r>
      <w:r>
        <w:t>Пять лет выходят за горизонт этой стратегии, поэтому это не прогноз дохода или востребованности. Условный риск — зависимость от одного работодателя и узкого набора привычных задач; ответ — поддерживать переносимые кейсы, актуальные навыки и профессиональные связи без обязательной подработки или смены профессии.</w:t>
      </w:r>
    </w:p>
    <w:p>
      <w:pPr>
        <w:pStyle w:val="Heading2"/>
        <w:keepNext/>
        <w:spacing w:before="220" w:after="100"/>
      </w:pPr>
      <w:r>
        <w:t>Карьерная адаптивность</w:t>
      </w:r>
    </w:p>
    <w:p>
      <w:pPr>
        <w:spacing w:after="100"/>
      </w:pPr>
      <w:r>
        <w:rPr>
          <w:b/>
        </w:rPr>
        <w:t xml:space="preserve">Пояснение: </w:t>
      </w:r>
      <w:r>
        <w:t>Недостаточно подтверждённых данных для итогового индекса. Не является вероятностью успеха.</w:t>
      </w:r>
    </w:p>
    <w:p>
      <w:pPr>
        <w:spacing w:after="100"/>
      </w:pPr>
      <w:r>
        <w:rPr>
          <w:b/>
        </w:rPr>
        <w:t xml:space="preserve">Уровень: </w:t>
      </w:r>
      <w:r>
        <w:t>Недостаточно данных</w:t>
      </w:r>
    </w:p>
    <w:p>
      <w:pPr>
        <w:pStyle w:val="Heading2"/>
        <w:keepNext/>
        <w:spacing w:before="220" w:after="100"/>
      </w:pPr>
      <w:r>
        <w:t>Устойчивость профессионального будущего</w:t>
      </w:r>
    </w:p>
    <w:p>
      <w:pPr>
        <w:spacing w:after="100"/>
      </w:pPr>
      <w:r>
        <w:rPr>
          <w:b/>
        </w:rPr>
        <w:t xml:space="preserve">Пояснение: </w:t>
      </w:r>
      <w:r>
        <w:t>Недостаточно подтверждённых данных для итогового индекса. Не является вероятностью успеха.</w:t>
      </w:r>
    </w:p>
    <w:p>
      <w:pPr>
        <w:spacing w:after="100"/>
      </w:pPr>
      <w:r>
        <w:rPr>
          <w:b/>
        </w:rPr>
        <w:t xml:space="preserve">Категория: </w:t>
      </w:r>
      <w:r>
        <w:t>Недостаточно данных</w:t>
      </w:r>
    </w:p>
    <w:p>
      <w:pPr>
        <w:pStyle w:val="Heading2"/>
        <w:keepNext/>
        <w:spacing w:before="220" w:after="100"/>
      </w:pPr>
      <w:r>
        <w:t>Три сценария развития</w:t>
      </w:r>
    </w:p>
    <w:p>
      <w:pPr>
        <w:pStyle w:val="Heading3"/>
        <w:keepNext/>
        <w:spacing w:before="140" w:after="100"/>
      </w:pPr>
      <w:r>
        <w:t>1. Стабильное развитие</w:t>
      </w:r>
    </w:p>
    <w:p>
      <w:pPr>
        <w:pStyle w:val="Heading2"/>
        <w:keepNext/>
        <w:spacing w:before="220" w:after="100"/>
      </w:pPr>
      <w:r>
        <w:t>Кому подходит</w:t>
      </w:r>
    </w:p>
    <w:p>
      <w:pPr>
        <w:spacing w:after="100"/>
      </w:pPr>
      <w:r>
        <w:t>Стабильное развитие: внутренний экспертно-стратегический Lead. Подходит, если текущая компания готова передать право выбирать приоритеты нескольких связанных инициатив и обсуждать формальное изменение роли, а не только добавить задачи.</w:t>
      </w:r>
    </w:p>
    <w:p>
      <w:pPr>
        <w:pStyle w:val="Heading2"/>
        <w:keepNext/>
        <w:spacing w:before="220" w:after="100"/>
      </w:pPr>
      <w:r>
        <w:t>Преимущества</w:t>
      </w:r>
    </w:p>
    <w:p>
      <w:pPr>
        <w:pStyle w:val="ListBullet"/>
        <w:spacing w:after="100"/>
      </w:pPr>
      <w:r>
        <w:t>Использует знакомый B2B-контекст, опыт discovery и существующие продуктовые кейсы без смены работодателя.</w:t>
      </w:r>
    </w:p>
    <w:p>
      <w:pPr>
        <w:pStyle w:val="ListBullet"/>
        <w:spacing w:after="100"/>
      </w:pPr>
      <w:r>
        <w:t>Механизм результата — управление стратегическими решениями и системой метрик, а не обязательное получение прямых подчинённых.</w:t>
      </w:r>
    </w:p>
    <w:p>
      <w:pPr>
        <w:pStyle w:val="ListBullet"/>
        <w:spacing w:after="100"/>
      </w:pPr>
      <w:r>
        <w:t>Позволяет проверить расширенную роль с сохранением текущего найма и возвратом к прежнему объёму при неудачной пробе.</w:t>
      </w:r>
    </w:p>
    <w:p>
      <w:pPr>
        <w:pStyle w:val="Heading2"/>
        <w:keepNext/>
        <w:spacing w:before="220" w:after="100"/>
      </w:pPr>
      <w:r>
        <w:t>Риски</w:t>
      </w:r>
    </w:p>
    <w:p>
      <w:pPr>
        <w:pStyle w:val="ListBullet"/>
        <w:spacing w:after="100"/>
      </w:pPr>
      <w:r>
        <w:t>Расширенная ответственность может остаться без полномочий, признания и пересмотра оплаты.</w:t>
      </w:r>
    </w:p>
    <w:p>
      <w:pPr>
        <w:pStyle w:val="ListBullet"/>
        <w:spacing w:after="100"/>
      </w:pPr>
      <w:r>
        <w:t>Неизвестно, существует ли организационная потребность в экспертном Lead и бюджет на изменение роли.</w:t>
      </w:r>
    </w:p>
    <w:p>
      <w:pPr>
        <w:pStyle w:val="ListBullet"/>
        <w:spacing w:after="100"/>
      </w:pPr>
      <w:r>
        <w:t>Знакомство с продуктом не означает разрешения на доступ к дополнительным данным или на изменение приоритетов других команд.</w:t>
      </w:r>
    </w:p>
    <w:p>
      <w:pPr>
        <w:pStyle w:val="Heading2"/>
        <w:keepNext/>
        <w:spacing w:before="220" w:after="100"/>
      </w:pPr>
      <w:r>
        <w:t>Необходимые ресурсы</w:t>
      </w:r>
    </w:p>
    <w:p>
      <w:pPr>
        <w:pStyle w:val="ListBullet"/>
        <w:spacing w:after="100"/>
      </w:pPr>
      <w:r>
        <w:t>До старта получить мандат: какие решения можно принимать, какая метрика является общей и кто разрешает конфликты приоритетов.</w:t>
      </w:r>
    </w:p>
    <w:p>
      <w:pPr>
        <w:pStyle w:val="ListBullet"/>
        <w:spacing w:after="100"/>
      </w:pPr>
      <w:r>
        <w:t>Согласовать замену части текущих задач, рабочее время, доступ к данным, источник обратной связи и дату решения по роли.</w:t>
      </w:r>
    </w:p>
    <w:p>
      <w:pPr>
        <w:pStyle w:val="ListBullet"/>
        <w:spacing w:after="100"/>
      </w:pPr>
      <w:r>
        <w:t>Предложенный критерий продолжения: в пределах первого квартала есть согласованный мандат и наблюдаемое стратегическое решение; без них не расширять обязанности бессрочно.</w:t>
      </w:r>
    </w:p>
    <w:p>
      <w:pPr>
        <w:pStyle w:val="Heading2"/>
        <w:keepNext/>
        <w:spacing w:before="220" w:after="100"/>
      </w:pPr>
      <w:r>
        <w:t>Сроки</w:t>
      </w:r>
    </w:p>
    <w:p>
      <w:pPr>
        <w:spacing w:after="100"/>
      </w:pPr>
      <w:r>
        <w:t>0–3 месяца — проверка возможности; 3–12 — ограниченная практика и доказательства; около 18 месяцев — проверка ответственности и компенсации; до 36 — закрепление Lead-масштаба при выполнении условий.</w:t>
      </w:r>
    </w:p>
    <w:p>
      <w:pPr>
        <w:pStyle w:val="Heading2"/>
        <w:keepNext/>
        <w:spacing w:before="220" w:after="100"/>
      </w:pPr>
      <w:r>
        <w:t>Сложность</w:t>
      </w:r>
    </w:p>
    <w:p>
      <w:pPr>
        <w:spacing w:after="100"/>
      </w:pPr>
      <w:r>
        <w:t>Средняя</w:t>
      </w:r>
    </w:p>
    <w:p>
      <w:pPr>
        <w:pStyle w:val="Heading2"/>
        <w:keepNext/>
        <w:spacing w:before="220" w:after="100"/>
      </w:pPr>
      <w:r>
        <w:t>Потенциальный эффект</w:t>
      </w:r>
    </w:p>
    <w:p>
      <w:pPr>
        <w:spacing w:after="100"/>
      </w:pPr>
      <w:r>
        <w:t>Переход к формально признанной ответственности за направление и его результаты. Повышение дохода зависит от бюджета и переговоров; экспертный Lead не должен превращаться в Senior с дополнительной неоплаченной работой.</w:t>
      </w:r>
    </w:p>
    <w:p>
      <w:pPr>
        <w:pStyle w:val="Heading3"/>
        <w:keepNext/>
        <w:spacing w:before="140" w:after="100"/>
      </w:pPr>
      <w:r>
        <w:t>2. Карьерный рост</w:t>
      </w:r>
    </w:p>
    <w:p>
      <w:pPr>
        <w:pStyle w:val="Heading2"/>
        <w:keepNext/>
        <w:spacing w:before="220" w:after="100"/>
      </w:pPr>
      <w:r>
        <w:t>Кому подходит</w:t>
      </w:r>
    </w:p>
    <w:p>
      <w:pPr>
        <w:spacing w:after="100"/>
      </w:pPr>
      <w:r>
        <w:t>Карьерный рост: внешний переход в B2B SaaS-команду с постепенным people management. Подходит, если вы хотите развивать других PM, а новый работодатель готов оценивать ваш переходный опыт честно и предоставлять поддержку первого управленческого этапа.</w:t>
      </w:r>
    </w:p>
    <w:p>
      <w:pPr>
        <w:pStyle w:val="Heading2"/>
        <w:keepNext/>
        <w:spacing w:before="220" w:after="100"/>
      </w:pPr>
      <w:r>
        <w:t>Преимущества</w:t>
      </w:r>
    </w:p>
    <w:p>
      <w:pPr>
        <w:pStyle w:val="ListBullet"/>
        <w:spacing w:after="100"/>
      </w:pPr>
      <w:r>
        <w:t>Механизм результата — повышение качества решений через небольшую продуктовую команду и делегирование, а не только личная экспертиза.</w:t>
      </w:r>
    </w:p>
    <w:p>
      <w:pPr>
        <w:pStyle w:val="ListBullet"/>
        <w:spacing w:after="100"/>
      </w:pPr>
      <w:r>
        <w:t>Новый работодатель может предоставить другой масштаб полномочий и систему оплаты; это проверяемая возможность, не установленный факт.</w:t>
      </w:r>
    </w:p>
    <w:p>
      <w:pPr>
        <w:pStyle w:val="ListBullet"/>
        <w:spacing w:after="100"/>
      </w:pPr>
      <w:r>
        <w:t>Канал входа — отбор на подходящие роли с демонстрацией продуктовых кейсов, без увольнения до согласования перехода.</w:t>
      </w:r>
    </w:p>
    <w:p>
      <w:pPr>
        <w:pStyle w:val="Heading2"/>
        <w:keepNext/>
        <w:spacing w:before="220" w:after="100"/>
      </w:pPr>
      <w:r>
        <w:t>Риски</w:t>
      </w:r>
    </w:p>
    <w:p>
      <w:pPr>
        <w:pStyle w:val="ListBullet"/>
        <w:spacing w:after="100"/>
      </w:pPr>
      <w:r>
        <w:t>Часть Lead-ролей требует уже состоявшегося people management; координация восьми участников не заменяет этот опыт.</w:t>
      </w:r>
    </w:p>
    <w:p>
      <w:pPr>
        <w:pStyle w:val="ListBullet"/>
        <w:spacing w:after="100"/>
      </w:pPr>
      <w:r>
        <w:t>Можно получить высокий титул без права определять стратегию либо роль с несогласованной нагрузкой.</w:t>
      </w:r>
    </w:p>
    <w:p>
      <w:pPr>
        <w:pStyle w:val="ListBullet"/>
        <w:spacing w:after="100"/>
      </w:pPr>
      <w:r>
        <w:t>Удалёнка может подразумевать регулярный офис, неподходящие часы или поездки; для международной роли разговорного английского может оказаться недостаточно.</w:t>
      </w:r>
    </w:p>
    <w:p>
      <w:pPr>
        <w:pStyle w:val="Heading2"/>
        <w:keepNext/>
        <w:spacing w:before="220" w:after="100"/>
      </w:pPr>
      <w:r>
        <w:t>Необходимые ресурсы</w:t>
      </w:r>
    </w:p>
    <w:p>
      <w:pPr>
        <w:pStyle w:val="ListBullet"/>
        <w:spacing w:after="100"/>
      </w:pPr>
      <w:r>
        <w:t>Проверять фактические обязанности, число и уровень подчинённых, поддержку руководителя, кадровые полномочия и критерии испытательного срока.</w:t>
      </w:r>
    </w:p>
    <w:p>
      <w:pPr>
        <w:pStyle w:val="ListBullet"/>
        <w:spacing w:after="100"/>
      </w:pPr>
      <w:r>
        <w:t>Подтвердить найм из Казани, обязательные часы взаимодействия, расположение офиса при гибриде и правила командировок.</w:t>
      </w:r>
    </w:p>
    <w:p>
      <w:pPr>
        <w:pStyle w:val="ListBullet"/>
        <w:spacing w:after="100"/>
      </w:pPr>
      <w:r>
        <w:t>Предложенный критерий продолжения: получить содержательный ответ нанимающей стороны, что отсутствие прежних прямых подчинённых допустимо при конкретной поддержке; отсеивать роли с обязательным неподтверждённым опытом.</w:t>
      </w:r>
    </w:p>
    <w:p>
      <w:pPr>
        <w:pStyle w:val="ListBullet"/>
        <w:spacing w:after="100"/>
      </w:pPr>
      <w:r>
        <w:t>Переход возможен только после вашей оценки письменных условий, дохода, даты начала и рисков; текущая работа сохраняется до этого решения.</w:t>
      </w:r>
    </w:p>
    <w:p>
      <w:pPr>
        <w:pStyle w:val="Heading2"/>
        <w:keepNext/>
        <w:spacing w:before="220" w:after="100"/>
      </w:pPr>
      <w:r>
        <w:t>Сроки</w:t>
      </w:r>
    </w:p>
    <w:p>
      <w:pPr>
        <w:spacing w:after="100"/>
      </w:pPr>
      <w:r>
        <w:t>0–3 месяца — проверка требований и доступного бюджета поиска; 3–12 — отбор и устранение конкретных разрывов; 12–24 — возможный переход при подходящих условиях; до 36 — закрепление стратегической и управленческой ответственности.</w:t>
      </w:r>
    </w:p>
    <w:p>
      <w:pPr>
        <w:pStyle w:val="Heading2"/>
        <w:keepNext/>
        <w:spacing w:before="220" w:after="100"/>
      </w:pPr>
      <w:r>
        <w:t>Сложность</w:t>
      </w:r>
    </w:p>
    <w:p>
      <w:pPr>
        <w:spacing w:after="100"/>
      </w:pPr>
      <w:r>
        <w:t>Высокая</w:t>
      </w:r>
    </w:p>
    <w:p>
      <w:pPr>
        <w:pStyle w:val="Heading2"/>
        <w:keepNext/>
        <w:spacing w:before="220" w:after="100"/>
      </w:pPr>
      <w:r>
        <w:t>Потенциальный эффект</w:t>
      </w:r>
    </w:p>
    <w:p>
      <w:pPr>
        <w:spacing w:after="100"/>
      </w:pPr>
      <w:r>
        <w:t>Возможность прийти к Lead через управление качеством работы других PM и новый трудовой договор. Срок получения предложения и достижение желаемой компенсации не гарантируются.</w:t>
      </w:r>
    </w:p>
    <w:p>
      <w:pPr>
        <w:pStyle w:val="Heading3"/>
        <w:keepNext/>
        <w:spacing w:before="140" w:after="100"/>
      </w:pPr>
      <w:r>
        <w:t>3. Профессиональная трансформация</w:t>
      </w:r>
    </w:p>
    <w:p>
      <w:pPr>
        <w:pStyle w:val="Heading2"/>
        <w:keepNext/>
        <w:spacing w:before="220" w:after="100"/>
      </w:pPr>
      <w:r>
        <w:t>Кому подходит</w:t>
      </w:r>
    </w:p>
    <w:p>
      <w:pPr>
        <w:spacing w:after="100"/>
      </w:pPr>
      <w:r>
        <w:t>Профессиональная трансформация: Lead нового AI-enabled направления в рамках B2B SaaS. Это изменение содержания продуктовой работы, не резкая смена профессии и не переход в ML-инженерию; подходит только при подтверждённой проблеме клиента и поддержке работодателя.</w:t>
      </w:r>
    </w:p>
    <w:p>
      <w:pPr>
        <w:pStyle w:val="Heading2"/>
        <w:keepNext/>
        <w:spacing w:before="220" w:after="100"/>
      </w:pPr>
      <w:r>
        <w:t>Преимущества</w:t>
      </w:r>
    </w:p>
    <w:p>
      <w:pPr>
        <w:pStyle w:val="ListBullet"/>
        <w:spacing w:after="100"/>
      </w:pPr>
      <w:r>
        <w:t>Механизм результата — создание и проверка нового продуктового направления, за которое можно получить стратегическую ответственность.</w:t>
      </w:r>
    </w:p>
    <w:p>
      <w:pPr>
        <w:pStyle w:val="ListBullet"/>
        <w:spacing w:after="100"/>
      </w:pPr>
      <w:r>
        <w:t>Использует знание клиентских процессов, бизнес-анализ, продуктовую аналитику и уже имеющуюся практику LLM.</w:t>
      </w:r>
    </w:p>
    <w:p>
      <w:pPr>
        <w:pStyle w:val="ListBullet"/>
        <w:spacing w:after="100"/>
      </w:pPr>
      <w:r>
        <w:t>Позволяет развивать экспертный Lead-путь без предположения, что вы уже умеете управлять ML-командой.</w:t>
      </w:r>
    </w:p>
    <w:p>
      <w:pPr>
        <w:pStyle w:val="Heading2"/>
        <w:keepNext/>
        <w:spacing w:before="220" w:after="100"/>
      </w:pPr>
      <w:r>
        <w:t>Риски</w:t>
      </w:r>
    </w:p>
    <w:p>
      <w:pPr>
        <w:pStyle w:val="ListBullet"/>
        <w:spacing w:after="100"/>
      </w:pPr>
      <w:r>
        <w:t>Интерес к AI может не соответствовать оплачиваемой клиентской проблеме; демонстрация технологии не доказывает продуктовую ценность.</w:t>
      </w:r>
    </w:p>
    <w:p>
      <w:pPr>
        <w:pStyle w:val="ListBullet"/>
        <w:spacing w:after="100"/>
      </w:pPr>
      <w:r>
        <w:t>Качество данных, безопасность, стоимость проверки ошибок и техническая поддержка могут сделать решение нецелесообразным.</w:t>
      </w:r>
    </w:p>
    <w:p>
      <w:pPr>
        <w:pStyle w:val="ListBullet"/>
        <w:spacing w:after="100"/>
      </w:pPr>
      <w:r>
        <w:t>Успешный пилот сам по себе не создаёт Lead-роли: организационный мандат и механизм пересмотра ответственности нужно обсуждать отдельно.</w:t>
      </w:r>
    </w:p>
    <w:p>
      <w:pPr>
        <w:pStyle w:val="Heading2"/>
        <w:keepNext/>
        <w:spacing w:before="220" w:after="100"/>
      </w:pPr>
      <w:r>
        <w:t>Необходимые ресурсы</w:t>
      </w:r>
    </w:p>
    <w:p>
      <w:pPr>
        <w:pStyle w:val="ListBullet"/>
        <w:spacing w:after="100"/>
      </w:pPr>
      <w:r>
        <w:t>Подтвердить клиента, проблему, владельца бюджета и преимущество AI перед обычной автоматизацией; имеющиеся клиентские контакты не считать подтверждённым спросом.</w:t>
      </w:r>
    </w:p>
    <w:p>
      <w:pPr>
        <w:pStyle w:val="ListBullet"/>
        <w:spacing w:after="100"/>
      </w:pPr>
      <w:r>
        <w:t>Получить разрешение на рабочий пилот, доступ к данным, технического партнёра и перераспределение задач; платные инструменты — только после согласования бюджета.</w:t>
      </w:r>
    </w:p>
    <w:p>
      <w:pPr>
        <w:pStyle w:val="ListBullet"/>
        <w:spacing w:after="100"/>
      </w:pPr>
      <w:r>
        <w:t>До теста зафиксировать baseline, допустимые ошибки, стоимость задачи, человеческий контроль и условие остановки.</w:t>
      </w:r>
    </w:p>
    <w:p>
      <w:pPr>
        <w:pStyle w:val="ListBullet"/>
        <w:spacing w:after="100"/>
      </w:pPr>
      <w:r>
        <w:t>Предложенный критерий продолжения: пилот проходит согласованные пороги полезности, качества и экономики, а руководитель подтверждает возможность отдельного продуктового мандата; иначе завершить AI-ветвь без ухода из профессии.</w:t>
      </w:r>
    </w:p>
    <w:p>
      <w:pPr>
        <w:pStyle w:val="Heading2"/>
        <w:keepNext/>
        <w:spacing w:before="220" w:after="100"/>
      </w:pPr>
      <w:r>
        <w:t>Сроки</w:t>
      </w:r>
    </w:p>
    <w:p>
      <w:pPr>
        <w:spacing w:after="100"/>
      </w:pPr>
      <w:r>
        <w:t>0–3 месяца — проверка проблемы и разрешений; 3–6 — ограниченный тест при наличии ресурсов; 6–12 — проверка повторяемости и мандата; 12–36 — развитие направления только после подтверждения ценности.</w:t>
      </w:r>
    </w:p>
    <w:p>
      <w:pPr>
        <w:pStyle w:val="Heading2"/>
        <w:keepNext/>
        <w:spacing w:before="220" w:after="100"/>
      </w:pPr>
      <w:r>
        <w:t>Сложность</w:t>
      </w:r>
    </w:p>
    <w:p>
      <w:pPr>
        <w:spacing w:after="100"/>
      </w:pPr>
      <w:r>
        <w:t>Высокая</w:t>
      </w:r>
    </w:p>
    <w:p>
      <w:pPr>
        <w:pStyle w:val="Heading2"/>
        <w:keepNext/>
        <w:spacing w:before="220" w:after="100"/>
      </w:pPr>
      <w:r>
        <w:t>Потенциальный эффект</w:t>
      </w:r>
    </w:p>
    <w:p>
      <w:pPr>
        <w:spacing w:after="100"/>
      </w:pPr>
      <w:r>
        <w:t>Lead-ответственность за продуктовую стратегию AI-enabled процесса, его экономику и качество. Доказанный отказ от невыгодного AI-решения тоже полезный стратегический результат, но сам по себе не означает повышения.</w:t>
      </w:r>
    </w:p>
    <w:p>
      <w:pPr>
        <w:pStyle w:val="Heading2"/>
        <w:keepNext/>
        <w:spacing w:before="220" w:after="100"/>
      </w:pPr>
      <w:r>
        <w:t>Ограничения</w:t>
      </w:r>
    </w:p>
    <w:p>
      <w:pPr>
        <w:pStyle w:val="ListBullet"/>
        <w:spacing w:after="100"/>
      </w:pPr>
      <w:r>
        <w:t>Актуальная цель — рост внутри продуктовой профессии. Переезд, предпринимательство, долг и резкая смена деятельности в стратегию не включены.</w:t>
      </w:r>
    </w:p>
    <w:p>
      <w:pPr>
        <w:pStyle w:val="ListBullet"/>
        <w:spacing w:after="100"/>
      </w:pPr>
      <w:r>
        <w:t>Не увольняться без подходящего предложения. Нельзя трактовать прежнюю допустимость короткого перерыва как разрешение остаться без дохода.</w:t>
      </w:r>
    </w:p>
    <w:p>
      <w:pPr>
        <w:pStyle w:val="ListBullet"/>
        <w:spacing w:after="100"/>
      </w:pPr>
      <w:r>
        <w:t>Снижение дохода не принимается как согласованный инструмент перехода. Минимально приемлемые условия и структура компенсации требуют отдельного подтверждения.</w:t>
      </w:r>
    </w:p>
    <w:p>
      <w:pPr>
        <w:pStyle w:val="ListBullet"/>
        <w:spacing w:after="100"/>
      </w:pPr>
      <w:r>
        <w:t>Удалённая работа и гибрид — разные форматы. Для гибрида необходимо подтвердить доступный офис в Казани; для любого формата — обязательные часы, часовой пояс команды и необходимость поездок.</w:t>
      </w:r>
    </w:p>
    <w:p>
      <w:pPr>
        <w:pStyle w:val="ListBullet"/>
        <w:spacing w:after="100"/>
      </w:pPr>
      <w:r>
        <w:t>Подтверждены 5–6 часов в неделю на обучение, а не на всю карьерную попытку. Поиск, интервью, коммуникации и практические пробы требуют отдельного общего лимита; бюджеты альтернатив не складываются.</w:t>
      </w:r>
    </w:p>
    <w:p>
      <w:pPr>
        <w:pStyle w:val="ListBullet"/>
        <w:spacing w:after="100"/>
      </w:pPr>
      <w:r>
        <w:t>Рабочий проект допустим после согласования приоритетов и замены части текущих задач, а не как молчаливо добавленная вечерняя нагрузка.</w:t>
      </w:r>
    </w:p>
    <w:p>
      <w:pPr>
        <w:pStyle w:val="ListBullet"/>
        <w:spacing w:after="100"/>
      </w:pPr>
      <w:r>
        <w:t>Деньги на эксперименты, резерв и покрытие обязательств неизвестны. Семейный резерв не считается бюджетом проекта; платные курсы и инструменты пока не обязательны.</w:t>
      </w:r>
    </w:p>
    <w:p>
      <w:pPr>
        <w:pStyle w:val="ListBullet"/>
        <w:spacing w:after="100"/>
      </w:pPr>
      <w:r>
        <w:t>Прямое управление людьми и production AI/ML не являются текущими компетенциями. Разговорный английский требует проверки под конкретную роль, а не декларации международной готовности.</w:t>
      </w:r>
    </w:p>
    <w:p>
      <w:pPr>
        <w:pStyle w:val="ListBullet"/>
        <w:spacing w:after="100"/>
      </w:pPr>
      <w:r>
        <w:t>Все числа результатов относятся к синтетическим исходным данным. Для реального применения нужны подлинные кейсы, разрешение на раскрытие и проверка определений метрик.</w:t>
      </w:r>
    </w:p>
    <w:p>
      <w:pPr>
        <w:pStyle w:val="Heading2"/>
        <w:keepNext/>
        <w:spacing w:before="220" w:after="100"/>
      </w:pPr>
      <w:r>
        <w:t>Стратегия дохода</w:t>
      </w:r>
    </w:p>
    <w:p>
      <w:pPr>
        <w:pStyle w:val="ListBullet"/>
        <w:spacing w:after="100"/>
      </w:pPr>
      <w:r>
        <w:t>300–340 тысяч рублей на руки за 18 месяцев — ваше пожелание и точка проверки, а не подтверждённая рыночная вилка или обещанный результат.</w:t>
      </w:r>
    </w:p>
    <w:p>
      <w:pPr>
        <w:pStyle w:val="ListBullet"/>
        <w:spacing w:after="100"/>
      </w:pPr>
      <w:r>
        <w:t>Внутренний экспертный путь: обсуждать оплату за новый масштаб решений, ответственность за бизнес-метрики и согласованные полномочия. До пилота установить, кто и когда принимает решение по грейду и компенсации.</w:t>
      </w:r>
    </w:p>
    <w:p>
      <w:pPr>
        <w:pStyle w:val="ListBullet"/>
        <w:spacing w:after="100"/>
      </w:pPr>
      <w:r>
        <w:t>Внешний управленческий путь: проверять, готов ли работодатель оплачивать ответственность за направление и развитие небольшой команды. Сравнивать гарантированную часть, переменную часть, налоги, испытательный срок и условия прекращения договора, а не только сумму в заголовке.</w:t>
      </w:r>
    </w:p>
    <w:p>
      <w:pPr>
        <w:pStyle w:val="ListBullet"/>
        <w:spacing w:after="100"/>
      </w:pPr>
      <w:r>
        <w:t>Путь нового AI-enabled направления: обсуждать оплату за подтверждённую продуктовую ценность и отдельный мандат, а не за использование модного инструмента. Выручка функции или экономия компании не равны личному доходу.</w:t>
      </w:r>
    </w:p>
    <w:p>
      <w:pPr>
        <w:pStyle w:val="ListBullet"/>
        <w:spacing w:after="100"/>
      </w:pPr>
      <w:r>
        <w:t>На первом содержательном контакте уточнять допустимый диапазон компенсации и формат найма. Доступность желаемой суммы проверять по конкретным условиям, не выводить её из неподтверждённых рыночных оценок.</w:t>
      </w:r>
    </w:p>
    <w:p>
      <w:pPr>
        <w:pStyle w:val="ListBullet"/>
        <w:spacing w:after="100"/>
      </w:pPr>
      <w:r>
        <w:t>Если к контрольной точке условия не складываются, пересмотреть сроки, механизм или набор работодателей. Не компенсировать разрыв увольнением без предложения, понижением дохода или дополнительной занятостью без вашего согласия.</w:t>
      </w:r>
    </w:p>
    <w:p>
      <w:pPr>
        <w:pStyle w:val="Heading2"/>
        <w:keepNext/>
        <w:spacing w:before="220" w:after="100"/>
      </w:pPr>
      <w:r>
        <w:t>Развитие навыков</w:t>
      </w:r>
    </w:p>
    <w:p>
      <w:pPr>
        <w:pStyle w:val="ListBullet"/>
        <w:spacing w:after="100"/>
      </w:pPr>
      <w:r>
        <w:t>Ближайшие 0–3 месяца — не более двух новых направлений: продуктовая экономика и стратегическое управление направлением. В пределах уже заявленных 5–6 учебных часов не запускать параллельно отдельные программы по AI, английскому и people management.</w:t>
      </w:r>
    </w:p>
    <w:p>
      <w:pPr>
        <w:pStyle w:val="ListBullet"/>
        <w:spacing w:after="100"/>
      </w:pPr>
      <w:r>
        <w:t>Направление 1 — продуктовая экономика. Основа: опыт метрик, onboarding, SQL и аналитики. Пробел: не показана связь продуктовых изменений с удержанием, стоимостью обслуживания или коммерческим результатом. Практика: построить дерево метрик одного кейса, отделить измеренное от гипотез и описать способ проверки. Результат: модель, в которой определения и допущения проверены согласившимся рецензентом; без данных финансовый эффект не приписывать.</w:t>
      </w:r>
    </w:p>
    <w:p>
      <w:pPr>
        <w:pStyle w:val="ListBullet"/>
        <w:spacing w:after="100"/>
      </w:pPr>
      <w:r>
        <w:t>Направление 2 — стратегические решения. Основа: roadmap, discovery и кросс-функциональная координация. Пробел: не подтверждён выбор между инициативами на уровне направления. Практика: сравнить две альтернативы, сформулировать критерии отказа, зависимости и владельца решения. Результат: решение принято или отклонено с понятными основаниями; учебный разбор не выдавать за реальный управленческий мандат.</w:t>
      </w:r>
    </w:p>
    <w:p>
      <w:pPr>
        <w:pStyle w:val="ListBullet"/>
        <w:spacing w:after="100"/>
      </w:pPr>
      <w:r>
        <w:t>После первого пересмотра для стабильной ветви — углублять портфельную приоритизацию на согласованной рабочей задаче. Проверка: решения между инициативами принимаются по общей цели, а не только по срочности запросов.</w:t>
      </w:r>
    </w:p>
    <w:p>
      <w:pPr>
        <w:pStyle w:val="ListBullet"/>
        <w:spacing w:after="100"/>
      </w:pPr>
      <w:r>
        <w:t>Для управленческой ветви после выбора — заменить часть учебной программы основами делегирования и обратной связи. Практику с коллегой проводить только по взаимному согласию и с разрешением руководителя; наблюдать самостоятельность коллеги и качество решений. Наставничество не называть полноценным people management.</w:t>
      </w:r>
    </w:p>
    <w:p>
      <w:pPr>
        <w:pStyle w:val="ListBullet"/>
        <w:spacing w:after="100"/>
      </w:pPr>
      <w:r>
        <w:t>Для AI-ветви после подтверждения ресурсов — заменить одно направление обучением оценке AI-продукта: тестовый набор, ошибки, человеческий контроль и стоимость задачи. Результат: сравнительный протокол AI и обычного решения; прототип не считать production-опытом.</w:t>
      </w:r>
    </w:p>
    <w:p>
      <w:pPr>
        <w:pStyle w:val="ListBullet"/>
        <w:spacing w:after="100"/>
      </w:pPr>
      <w:r>
        <w:t>Английский подключать вместо одного текущего направления, если конкретные подходящие роли требуют его. Проверка — согласованная проба объяснения продуктового решения и обсуждения возражений; до такой проверки не предполагать готовность руководить международной командой.</w:t>
      </w:r>
    </w:p>
    <w:p>
      <w:pPr>
        <w:pStyle w:val="Heading2"/>
        <w:keepNext/>
        <w:spacing w:before="220" w:after="100"/>
      </w:pPr>
      <w:r>
        <w:t>Первые 0–3 месяца</w:t>
      </w:r>
    </w:p>
    <w:p>
      <w:pPr>
        <w:pStyle w:val="ListBullet"/>
        <w:spacing w:after="100"/>
      </w:pPr>
      <w:r>
        <w:t>Общее: в ближайшие семь дней замените 30 минут одного учебного занятия одностраничным описанием цели: какие решения хотите принимать, что считать Lead-масштабом, какие ограничения нельзя нарушать и что ещё неизвестно. Результат — черновик критериев выбора и список вопросов об общем бюджете времени; пока бюджет на практику и коммуникации не согласован, не назначайте дополнительные обязательства. Выберите одну ветвь, а не три.</w:t>
      </w:r>
    </w:p>
    <w:p>
      <w:pPr>
        <w:pStyle w:val="ListBullet"/>
        <w:spacing w:after="100"/>
      </w:pPr>
      <w:r>
        <w:t>Стабильное развитие: после согласования времени обсудите с руководителем одну стратегическую задачу, необходимые полномочия и замену части текущей работы. Результат — письменная фиксация владельца решения, метрики, обратной связи и даты пересмотра роли. Продолжать при наличии мандата; если к концу периода есть только дополнительные задачи без полномочий, остановить расширение.</w:t>
      </w:r>
    </w:p>
    <w:p>
      <w:pPr>
        <w:pStyle w:val="ListBullet"/>
        <w:spacing w:after="100"/>
      </w:pPr>
      <w:r>
        <w:t>Карьерный рост: в согласованный лимит поиска проверьте небольшую выборку внешних Lead-ролей по стратегии, people management, оплате и работе из Казани. Результат — таблица требований и хотя бы один содержательный ответ о допустимости перехода без прежних прямых подчинённых. Продолжать только с совместимыми ролями; отсутствие ответа означает непроверенную гипотезу, а повторяющееся обязательное требование прежнего управления — повод сменить выборку.</w:t>
      </w:r>
    </w:p>
    <w:p>
      <w:pPr>
        <w:pStyle w:val="ListBullet"/>
        <w:spacing w:after="100"/>
      </w:pPr>
      <w:r>
        <w:t>Профессиональная трансформация: выберите одну проблему B2B-процесса и запросите разрешение на её исследование, техническую поддержку и замену текущих задач. Результат — описание клиента, проблемы, обычной альтернативы и ресурсов. Продолжать только при подтверждённой проблеме и разрешениях; без них не запускать AI-пилот и не покупать инструменты.</w:t>
      </w:r>
    </w:p>
    <w:p>
      <w:pPr>
        <w:pStyle w:val="Heading2"/>
        <w:keepNext/>
        <w:spacing w:before="220" w:after="100"/>
      </w:pPr>
      <w:r>
        <w:t>3–6 месяцев</w:t>
      </w:r>
    </w:p>
    <w:p>
      <w:pPr>
        <w:pStyle w:val="ListBullet"/>
        <w:spacing w:after="100"/>
      </w:pPr>
      <w:r>
        <w:t>Общее: сверить фактические затраты времени, финансовые ограничения и результаты выбранной ветви; уточнить определения исходных метрик. Результат — карточка одного кейса с разделением фактов, гипотез и пробелов. Продолжать в прежнем объёме только при соблюдении лимита; при перегрузке уменьшить объём или остановить пробу, а не отнимать время у отдыха молча.</w:t>
      </w:r>
    </w:p>
    <w:p>
      <w:pPr>
        <w:pStyle w:val="ListBullet"/>
        <w:spacing w:after="100"/>
      </w:pPr>
      <w:r>
        <w:t>Стабильное развитие: в рамках мандата провести выбор между связанными инициативами и зафиксировать основания отказа от одной из них. Результат — принятое решение и наблюдение за согласованной метрикой. Продолжать, если руководитель подтверждает ваши полномочия и пользу решения; без передачи полномочий завершить пилот и отдельно рассмотреть другую ветвь.</w:t>
      </w:r>
    </w:p>
    <w:p>
      <w:pPr>
        <w:pStyle w:val="ListBullet"/>
        <w:spacing w:after="100"/>
      </w:pPr>
      <w:r>
        <w:t>Карьерный рост: представить проверяемые продуктовые кейсы на подходящих интервью и выяснить конкретный разрыв до роли с небольшой командой. Результат — обратная связь о полномочиях, требованиях к управлению и поддержке адаптации. Продолжать при предметном соответствии; если роли систематически требуют неподтверждённого опыта, приостановить такие отклики и пересмотреть тип роли, а не переписывать факты опыта.</w:t>
      </w:r>
    </w:p>
    <w:p>
      <w:pPr>
        <w:pStyle w:val="ListBullet"/>
        <w:spacing w:after="100"/>
      </w:pPr>
      <w:r>
        <w:t>Профессиональная трансформация: после разрешений сравнить AI и обычное решение на ограниченном наборе задач с заранее согласованными порогами качества, затрат и критических ошибок. Результат — протокол теста и решение о следующем шаге. Продолжать только при выполнении порогов; при критических ошибках, отсутствии преимущества или превышении бюджета остановить тест.</w:t>
      </w:r>
    </w:p>
    <w:p>
      <w:pPr>
        <w:pStyle w:val="Heading2"/>
        <w:keepNext/>
        <w:spacing w:before="220" w:after="100"/>
      </w:pPr>
      <w:r>
        <w:t>6–12 месяцев</w:t>
      </w:r>
    </w:p>
    <w:p>
      <w:pPr>
        <w:pStyle w:val="ListBullet"/>
        <w:spacing w:after="100"/>
      </w:pPr>
      <w:r>
        <w:t>Общее: собрать доказательства нового масштаба: решение, ваши полномочия, измерение результата и независимая обратная связь, если источник согласился её предоставить. Результат — проверяемый пакет для обсуждения роли. Продолжать стратегию при наличии новых доказательств и совместимых условий; если меняется только формулировка резюме, пересмотреть механизм до контрольной точки 18 месяцев.</w:t>
      </w:r>
    </w:p>
    <w:p>
      <w:pPr>
        <w:pStyle w:val="ListBullet"/>
        <w:spacing w:after="100"/>
      </w:pPr>
      <w:r>
        <w:t>Стабильное развитие: провести запланированное обсуждение формализации роли и оплаты на основании результатов пилота. Результат — оформленное решение либо конкретные оставшиеся условия с ответственной стороной и датой. Продолжать расширенную ответственность только в согласованных границах; при повторном переносе без условий не продлевать эксперимент автоматически.</w:t>
      </w:r>
    </w:p>
    <w:p>
      <w:pPr>
        <w:pStyle w:val="ListBullet"/>
        <w:spacing w:after="100"/>
      </w:pPr>
      <w:r>
        <w:t>Карьерный рост: при подходящем предложении проверить письменные обязанности, гарантированную оплату, формат работы, поддержку управления людьми и дату начала. Результат — ваше решение по конкретному предложению. Переходить только при приемлемых условиях и согласованной передаче текущей работы; без предложения сохранять найм и сокращать неэффективный поиск.</w:t>
      </w:r>
    </w:p>
    <w:p>
      <w:pPr>
        <w:pStyle w:val="ListBullet"/>
        <w:spacing w:after="100"/>
      </w:pPr>
      <w:r>
        <w:t>Профессиональная трансформация: при успешном тесте проверить повторяемость ценности на втором согласованном наборе задач или клиентском сегменте и обсудить мандат на направление. Результат — повторный протокол и решение о продуктовой ответственности. Продолжать только при воспроизводимой полезности, поддержке ресурсов и пути к Lead-масштабу; иначе завершить AI-инициативу или оставить её ограниченным инструментом.</w:t>
      </w:r>
    </w:p>
    <w:p>
      <w:pPr>
        <w:pStyle w:val="Heading2"/>
        <w:keepNext/>
        <w:spacing w:before="220" w:after="100"/>
      </w:pPr>
      <w:r>
        <w:t>12–24 месяца</w:t>
      </w:r>
    </w:p>
    <w:p>
      <w:pPr>
        <w:pStyle w:val="ListBullet"/>
        <w:spacing w:after="100"/>
      </w:pPr>
      <w:r>
        <w:t>Общее: условие входа — доказательства роста ответственности и сохранение согласованных ограничений. При подтверждении около 18-го месяца отдельно сверить желаемый доход, реальные полномочия и качество рабочего режима. Если цель не достигнута, пересмотреть сроки или механизм; не объявлять календарное отставание основанием для финансового риска.</w:t>
      </w:r>
    </w:p>
    <w:p>
      <w:pPr>
        <w:pStyle w:val="ListBullet"/>
        <w:spacing w:after="100"/>
      </w:pPr>
      <w:r>
        <w:t>Стабильное развитие: условие входа — формальный стратегический мандат и приемлемые условия оплаты. При подтверждении расширять влияние на связанные инициативы через общие метрики и правила решений. Если роль не оформляется либо полномочия отзываются, завершить дополнительный контур и вернуться к выбору маршрута, сохраняя текущий найм.</w:t>
      </w:r>
    </w:p>
    <w:p>
      <w:pPr>
        <w:pStyle w:val="ListBullet"/>
        <w:spacing w:after="100"/>
      </w:pPr>
      <w:r>
        <w:t>Карьерный рост: условие входа — подходящая внешняя роль с реальными полномочиями и поддержкой первого управленческого этапа. При подтверждении выстроить делегирование, обратную связь и связь командных решений с бизнес-метриками. Если такой роли нет, не увольняться; если после перехода условия расходятся с договорённостями, добиваться коррекции и оценивать следующий шаг без резкого ухода.</w:t>
      </w:r>
    </w:p>
    <w:p>
      <w:pPr>
        <w:pStyle w:val="ListBullet"/>
        <w:spacing w:after="100"/>
      </w:pPr>
      <w:r>
        <w:t>Профессиональная трансформация: условие входа — повторяемая ценность AI-enabled решения, рабочая экономика и закреплённая продуктовая ответственность. При подтверждении развивать направление с техническим партнёром и контролем качества. Если ценность или мандат не подтверждаются, прекратить расширение и вернуться к обычному B2B Lead-пути без заявления AI/ML-экспертизы.</w:t>
      </w:r>
    </w:p>
    <w:p>
      <w:pPr>
        <w:pStyle w:val="Heading2"/>
        <w:keepNext/>
        <w:spacing w:before="220" w:after="100"/>
      </w:pPr>
      <w:r>
        <w:t>24–36 месяцев</w:t>
      </w:r>
    </w:p>
    <w:p>
      <w:pPr>
        <w:pStyle w:val="ListBullet"/>
        <w:spacing w:after="100"/>
      </w:pPr>
      <w:r>
        <w:t>Общее: условие входа — цель Lead по-прежнему актуальна для вас. При подтверждении оценить результат по праву выбирать стратегию, ответственности за ключевые метрики, развитию продукта и координации команды, а не только по титулу. Если цель или ограничения изменились, заново подтвердить намерение и перестроить план, не продолжая прежнюю траекторию автоматически.</w:t>
      </w:r>
    </w:p>
    <w:p>
      <w:pPr>
        <w:pStyle w:val="ListBullet"/>
        <w:spacing w:after="100"/>
      </w:pPr>
      <w:r>
        <w:t>Стабильное развитие: условие входа — экспертный Lead-мандат устойчиво работает и признаётся организацией. При подтверждении закрепить систему стратегических решений и воспроизводимость результатов за пределами личного участия. Если роль остаётся неформальной либо не соответствует условиям, не наращивать обязанности; оценить внешний экспертный Lead-переход только при подходящем предложении.</w:t>
      </w:r>
    </w:p>
    <w:p>
      <w:pPr>
        <w:pStyle w:val="ListBullet"/>
        <w:spacing w:after="100"/>
      </w:pPr>
      <w:r>
        <w:t>Карьерный рост: условие входа — управление небольшой командой даёт проверяемый результат и подходит вам по содержанию. При подтверждении развивать самостоятельность PM и стратегию направления, не увеличивая штат ради статуса. Если управление людьми не подходит, обсудить экспертную Lead-роль с сопоставимым влиянием и приемлемыми условиями, а не считать это отказом от роста.</w:t>
      </w:r>
    </w:p>
    <w:p>
      <w:pPr>
        <w:pStyle w:val="ListBullet"/>
        <w:spacing w:after="100"/>
      </w:pPr>
      <w:r>
        <w:t>Профессиональная трансформация: условие входа — AI-enabled направление сохраняет полезность, качество и экономическую целесообразность. При подтверждении расширять продуктовую стратегию только на проверенные процессы. Если преимущество исчезает, отказаться от технологической привязки, сохранить переносимые навыки и продолжать Lead-работу через наиболее полезное для клиента решение.</w:t>
      </w:r>
    </w:p>
    <w:p>
      <w:pPr>
        <w:pStyle w:val="Heading2"/>
        <w:keepNext/>
        <w:spacing w:before="220" w:after="100"/>
      </w:pPr>
      <w:r>
        <w:t>Уверенность прогноза</w:t>
      </w:r>
    </w:p>
    <w:p>
      <w:pPr>
        <w:spacing w:after="100"/>
      </w:pPr>
      <w:r>
        <w:t>Средняя — прогноз условный</w:t>
      </w:r>
    </w:p>
    <w:p>
      <w:pPr>
        <w:pStyle w:val="Heading2"/>
        <w:keepNext/>
        <w:spacing w:before="220" w:after="100"/>
      </w:pPr>
      <w:r>
        <w:t>Письмо из будущего</w:t>
      </w:r>
    </w:p>
    <w:p>
      <w:pPr>
        <w:spacing w:after="100"/>
      </w:pPr>
      <w:r>
        <w:t>Это условное письмо из возможного будущего, а не прогноз; 2030 год может выходить за пределы 36-месячного плана. «Важный поворот произошёл, когда я перестала считать дополнительную нагрузку доказательством готовности к Lead. Я стала различать задачи, полномочия и ответственность за результат. Мне не понадобилось одновременно учиться всему или изображать опыт, которого ещё не было. Я проверяла выбранный путь небольшими шагами и прекращала попытки, где не было условий для роста. Если сегодня моя роль соответствует замыслу, это видно не только в названии: я участвую в выборе стратегии, понимаю метрики и помогаю команде принимать более качественные решения. Если сроки изменились, сохранённая устойчивость и ясность следующего шага тоже имеют значение».</w:t>
      </w:r>
    </w:p>
    <w:sectPr w:rsidR="00FC693F" w:rsidRPr="0006063C" w:rsidSect="00034616">
      <w:footerReference w:type="default" r:id="rId9"/>
      <w:pgSz w:w="12240" w:h="15840"/>
      <w:pgMar w:top="1077" w:right="1247" w:bottom="1361" w:left="1247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>
      <w:rPr>
        <w:rFonts w:ascii="Aptos" w:hAnsi="Aptos"/>
        <w:color w:val="5E6E7E"/>
        <w:sz w:val="16"/>
      </w:rPr>
      <w:t>CareerRadar • Да пребудет с тобой сила. Твоя. Профессиональная.</w:t>
    </w:r>
  </w:p>
  <w:p>
    <w:pPr>
      <w:spacing w:after="0"/>
      <w:jc w:val="center"/>
    </w:pPr>
    <w:hyperlink r:id="rId1">
      <w:r>
        <w:rPr>
          <w:color w:val="1A5B96"/>
          <w:u w:val="single"/>
        </w:rPr>
        <w:t>career-radar.app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A5B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A5B9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A5B9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career-radar.ap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